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D8" w:rsidRPr="00677CD8" w:rsidRDefault="00677CD8" w:rsidP="00677C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677CD8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F08E16D" wp14:editId="72BCFB6B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77CD8">
        <w:rPr>
          <w:rFonts w:ascii="Arial" w:eastAsia="Times New Roman" w:hAnsi="Arial" w:cs="Arial"/>
          <w:lang w:eastAsia="hr-HR"/>
        </w:rPr>
        <w:t xml:space="preserve">   REPUBLIKA HRVATSKA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77CD8">
        <w:rPr>
          <w:rFonts w:ascii="Arial" w:eastAsia="Times New Roman" w:hAnsi="Arial" w:cs="Arial"/>
          <w:lang w:eastAsia="hr-HR"/>
        </w:rPr>
        <w:t>LIČKO-SENJSKA ŽUPANIJA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77CD8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:rsidR="00677CD8" w:rsidRDefault="00677CD8" w:rsidP="00677CD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677CD8" w:rsidRPr="00677CD8" w:rsidRDefault="00677CD8" w:rsidP="00677CD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77CD8">
        <w:rPr>
          <w:rFonts w:ascii="Arial" w:hAnsi="Arial" w:cs="Arial"/>
        </w:rPr>
        <w:t>Na temelju članka 14. Zakona o zaštiti od požara (Narodn</w:t>
      </w:r>
      <w:r w:rsidR="00E75EFC">
        <w:rPr>
          <w:rFonts w:ascii="Arial" w:hAnsi="Arial" w:cs="Arial"/>
        </w:rPr>
        <w:t>e novine broj 92/10) i članka 32</w:t>
      </w:r>
      <w:r w:rsidRPr="00677CD8">
        <w:rPr>
          <w:rFonts w:ascii="Arial" w:hAnsi="Arial" w:cs="Arial"/>
        </w:rPr>
        <w:t>. Statuta</w:t>
      </w:r>
      <w:r>
        <w:rPr>
          <w:rFonts w:ascii="Arial" w:hAnsi="Arial" w:cs="Arial"/>
        </w:rPr>
        <w:t xml:space="preserve"> Općine Udbina</w:t>
      </w:r>
      <w:r w:rsidRPr="00677CD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„Županijski glasnik“ Ličko-senjske županije</w:t>
      </w:r>
      <w:r w:rsidRPr="00677CD8">
        <w:rPr>
          <w:rFonts w:ascii="Arial" w:hAnsi="Arial" w:cs="Arial"/>
        </w:rPr>
        <w:t xml:space="preserve"> broj </w:t>
      </w:r>
      <w:r>
        <w:rPr>
          <w:rFonts w:ascii="Arial" w:hAnsi="Arial" w:cs="Arial"/>
        </w:rPr>
        <w:t>8/13, 15/13 i 18/13</w:t>
      </w:r>
      <w:r w:rsidRPr="00677CD8">
        <w:rPr>
          <w:rFonts w:ascii="Arial" w:hAnsi="Arial" w:cs="Arial"/>
        </w:rPr>
        <w:t>), u svezi s člankom 3. Zakona o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komunalnom gospodarstvu (</w:t>
      </w:r>
      <w:r>
        <w:rPr>
          <w:rFonts w:ascii="Arial" w:hAnsi="Arial" w:cs="Arial"/>
        </w:rPr>
        <w:t>„</w:t>
      </w:r>
      <w:r w:rsidRPr="00677CD8">
        <w:rPr>
          <w:rFonts w:ascii="Arial" w:hAnsi="Arial" w:cs="Arial"/>
        </w:rPr>
        <w:t>Narodne novine</w:t>
      </w:r>
      <w:r>
        <w:rPr>
          <w:rFonts w:ascii="Arial" w:hAnsi="Arial" w:cs="Arial"/>
        </w:rPr>
        <w:t>“</w:t>
      </w:r>
      <w:r w:rsidRPr="00677CD8">
        <w:rPr>
          <w:rFonts w:ascii="Arial" w:hAnsi="Arial" w:cs="Arial"/>
        </w:rPr>
        <w:t xml:space="preserve"> broj</w:t>
      </w:r>
      <w:r>
        <w:rPr>
          <w:rFonts w:ascii="Arial" w:hAnsi="Arial" w:cs="Arial"/>
        </w:rPr>
        <w:t>:</w:t>
      </w:r>
      <w:r w:rsidRPr="00677CD8">
        <w:rPr>
          <w:rFonts w:ascii="Arial" w:hAnsi="Arial" w:cs="Arial"/>
        </w:rPr>
        <w:t xml:space="preserve"> 26/03</w:t>
      </w:r>
      <w:r>
        <w:rPr>
          <w:rFonts w:ascii="Arial" w:hAnsi="Arial" w:cs="Arial"/>
        </w:rPr>
        <w:t xml:space="preserve"> – </w:t>
      </w:r>
      <w:r w:rsidRPr="00677CD8">
        <w:rPr>
          <w:rFonts w:ascii="Arial" w:hAnsi="Arial" w:cs="Arial"/>
        </w:rPr>
        <w:t>proč</w:t>
      </w:r>
      <w:r>
        <w:rPr>
          <w:rFonts w:ascii="Arial" w:hAnsi="Arial" w:cs="Arial"/>
        </w:rPr>
        <w:t xml:space="preserve">išćeni tekst, </w:t>
      </w:r>
      <w:r w:rsidRPr="00677CD8">
        <w:rPr>
          <w:rFonts w:ascii="Arial" w:hAnsi="Arial" w:cs="Arial"/>
        </w:rPr>
        <w:t>82/04, 110/04, 178/04, 38/09, 79/09, 153/09, 49/11, 84/11, 90/11, 144/12, 94/13, 153/13, 147/14, 36/15</w:t>
      </w:r>
      <w:r>
        <w:rPr>
          <w:rFonts w:ascii="Arial" w:hAnsi="Arial" w:cs="Arial"/>
        </w:rPr>
        <w:t>)</w:t>
      </w:r>
      <w:r w:rsidRPr="00677CD8">
        <w:rPr>
          <w:rFonts w:ascii="Arial" w:hAnsi="Arial" w:cs="Arial"/>
        </w:rPr>
        <w:t xml:space="preserve">, </w:t>
      </w:r>
      <w:r w:rsidR="00E75EFC">
        <w:rPr>
          <w:rFonts w:ascii="Arial" w:hAnsi="Arial" w:cs="Arial"/>
        </w:rPr>
        <w:t>Općinsko vijeće Općine Udbina na 25. redovnoj sjednici održanoj dana 22.12.2016. godine donosi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677CD8" w:rsidRDefault="00E75EFC" w:rsidP="00677C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:rsidR="00677CD8" w:rsidRDefault="00677CD8" w:rsidP="00677CD8">
      <w:pPr>
        <w:spacing w:after="0" w:line="240" w:lineRule="auto"/>
        <w:jc w:val="center"/>
        <w:rPr>
          <w:rFonts w:ascii="Arial" w:hAnsi="Arial" w:cs="Arial"/>
          <w:b/>
        </w:rPr>
      </w:pPr>
      <w:r w:rsidRPr="00677CD8">
        <w:rPr>
          <w:rFonts w:ascii="Arial" w:hAnsi="Arial" w:cs="Arial"/>
          <w:b/>
        </w:rPr>
        <w:t xml:space="preserve">o </w:t>
      </w:r>
      <w:r w:rsidR="00AB7D24">
        <w:rPr>
          <w:rFonts w:ascii="Arial" w:hAnsi="Arial" w:cs="Arial"/>
          <w:b/>
        </w:rPr>
        <w:t xml:space="preserve">načinu </w:t>
      </w:r>
      <w:r w:rsidRPr="00677CD8">
        <w:rPr>
          <w:rFonts w:ascii="Arial" w:hAnsi="Arial" w:cs="Arial"/>
          <w:b/>
        </w:rPr>
        <w:t>obavljanju dimnjačarskih poslova</w:t>
      </w:r>
    </w:p>
    <w:p w:rsidR="00677CD8" w:rsidRDefault="00677CD8" w:rsidP="00677CD8">
      <w:pPr>
        <w:spacing w:after="0" w:line="240" w:lineRule="auto"/>
        <w:jc w:val="center"/>
        <w:rPr>
          <w:rFonts w:ascii="Arial" w:hAnsi="Arial" w:cs="Arial"/>
          <w:b/>
        </w:rPr>
      </w:pPr>
    </w:p>
    <w:p w:rsidR="00677CD8" w:rsidRPr="00677CD8" w:rsidRDefault="00677CD8" w:rsidP="00677CD8">
      <w:pPr>
        <w:spacing w:after="0" w:line="240" w:lineRule="auto"/>
        <w:jc w:val="center"/>
        <w:rPr>
          <w:rFonts w:ascii="Arial" w:hAnsi="Arial" w:cs="Arial"/>
          <w:b/>
        </w:rPr>
      </w:pP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  <w:b/>
        </w:rPr>
      </w:pPr>
      <w:r w:rsidRPr="00677CD8">
        <w:rPr>
          <w:rFonts w:ascii="Arial" w:hAnsi="Arial" w:cs="Arial"/>
          <w:b/>
        </w:rPr>
        <w:t>I. OPĆE ODREDBE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  <w:b/>
        </w:rPr>
      </w:pPr>
    </w:p>
    <w:p w:rsidR="00677CD8" w:rsidRPr="00677CD8" w:rsidRDefault="00677CD8" w:rsidP="00677CD8">
      <w:pPr>
        <w:spacing w:after="0" w:line="240" w:lineRule="auto"/>
        <w:jc w:val="center"/>
        <w:rPr>
          <w:rFonts w:ascii="Arial" w:hAnsi="Arial" w:cs="Arial"/>
          <w:b/>
        </w:rPr>
      </w:pPr>
      <w:r w:rsidRPr="00677CD8">
        <w:rPr>
          <w:rFonts w:ascii="Arial" w:hAnsi="Arial" w:cs="Arial"/>
          <w:b/>
        </w:rPr>
        <w:t>Članak 1.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Ovom Odlukom uređuje se organizacija i način obavljanja dimnjačarskih poslova, rokovi čišćenja i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kontrole dimnjaka i uređaja za loženje, te nadzor nad obavljanjem tih poslova, a u svrhu sprječavanja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i otklanjanja uzroka požara i opasnosti od plinova i dimova.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Obavljanje dimnjačarskih poslova kao komunalna djelatnost, organizira se u cilju zaštite života ljudi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i imovine, te sprječavanja i otklanjanja uzroka opasnosti od požara u svim građevinama i prostorima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 xml:space="preserve">koji koriste dimovodne objekte, a od posebnog je interesa za fizičke </w:t>
      </w:r>
      <w:r>
        <w:rPr>
          <w:rFonts w:ascii="Arial" w:hAnsi="Arial" w:cs="Arial"/>
        </w:rPr>
        <w:t>i pravne osobe na području Općine Udbina</w:t>
      </w:r>
      <w:r w:rsidRPr="00677CD8">
        <w:rPr>
          <w:rFonts w:ascii="Arial" w:hAnsi="Arial" w:cs="Arial"/>
        </w:rPr>
        <w:t>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Dimnjačarski poslovi kao komunalna djelatnost moraju se obavljati trajno i u skladu sa odredbama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zakonskih i podzakonskih propisa, te ove Odluke.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677CD8" w:rsidRDefault="00677CD8" w:rsidP="00677CD8">
      <w:pPr>
        <w:spacing w:after="0" w:line="240" w:lineRule="auto"/>
        <w:jc w:val="center"/>
        <w:rPr>
          <w:rFonts w:ascii="Arial" w:hAnsi="Arial" w:cs="Arial"/>
          <w:b/>
        </w:rPr>
      </w:pPr>
      <w:r w:rsidRPr="00677CD8">
        <w:rPr>
          <w:rFonts w:ascii="Arial" w:hAnsi="Arial" w:cs="Arial"/>
          <w:b/>
        </w:rPr>
        <w:t>Članak 2.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Pod obavljanjem dimnjačarskih poslova iz ove Odluke podrazumijeva se:</w:t>
      </w:r>
    </w:p>
    <w:p w:rsidR="00677CD8" w:rsidRPr="00677CD8" w:rsidRDefault="00677CD8" w:rsidP="00677C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provjera ispravnosti i funkcioniranja dimnjaka i uređaja za loženje,</w:t>
      </w:r>
    </w:p>
    <w:p w:rsidR="00677CD8" w:rsidRPr="00677CD8" w:rsidRDefault="00677CD8" w:rsidP="00677C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obavljanje redovnih i izvanrednih pregleda dimnjaka i uređaja za loženje,</w:t>
      </w:r>
    </w:p>
    <w:p w:rsidR="00677CD8" w:rsidRPr="00677CD8" w:rsidRDefault="00677CD8" w:rsidP="00677C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čišćenje dimnjaka i uređaja za loženje,</w:t>
      </w:r>
    </w:p>
    <w:p w:rsidR="00677CD8" w:rsidRPr="00677CD8" w:rsidRDefault="00677CD8" w:rsidP="00677C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spaljivanje i vađenje čađe iz dimnjaka i uređaja za loženje,</w:t>
      </w:r>
    </w:p>
    <w:p w:rsidR="00677CD8" w:rsidRPr="00677CD8" w:rsidRDefault="00677CD8" w:rsidP="00677C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poduzimanje mjera za sprječavanje opasnosti od požara, eksplozija, trovanja, te zagađivanja</w:t>
      </w:r>
      <w:r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zraka, kako ne bi nastupile štetne posljedice zbog neispravnosti dimnjaka i uređaja za loženje.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Pod dimnjakom, u smislu ove Odluke, smatra se usponski dimovodni kanal, sabirnica čađe,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priključna cijev uređaja za loženje i drugi dijelovi dimnjaka (u daljnjem tekstu: dimovodni objekti ).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Pod uređajima za loženje u smislu ove Odluke smatraju se ložišta na kruta, tekuća i plinovita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goriva.</w:t>
      </w:r>
    </w:p>
    <w:p w:rsidR="00034BB1" w:rsidRPr="00677CD8" w:rsidRDefault="00034BB1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034BB1" w:rsidRDefault="00677CD8" w:rsidP="00677CD8">
      <w:pPr>
        <w:spacing w:after="0" w:line="240" w:lineRule="auto"/>
        <w:jc w:val="both"/>
        <w:rPr>
          <w:rFonts w:ascii="Arial" w:hAnsi="Arial" w:cs="Arial"/>
          <w:b/>
        </w:rPr>
      </w:pPr>
      <w:r w:rsidRPr="00034BB1">
        <w:rPr>
          <w:rFonts w:ascii="Arial" w:hAnsi="Arial" w:cs="Arial"/>
          <w:b/>
        </w:rPr>
        <w:t>II. ORGANIZACIJA DIMNJAČARSKIH POSLOVA</w:t>
      </w:r>
    </w:p>
    <w:p w:rsidR="00034BB1" w:rsidRDefault="00034BB1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034BB1" w:rsidRDefault="00677CD8" w:rsidP="00034BB1">
      <w:pPr>
        <w:spacing w:after="0" w:line="240" w:lineRule="auto"/>
        <w:jc w:val="center"/>
        <w:rPr>
          <w:rFonts w:ascii="Arial" w:hAnsi="Arial" w:cs="Arial"/>
          <w:b/>
        </w:rPr>
      </w:pPr>
      <w:r w:rsidRPr="00034BB1">
        <w:rPr>
          <w:rFonts w:ascii="Arial" w:hAnsi="Arial" w:cs="Arial"/>
          <w:b/>
        </w:rPr>
        <w:t>Članak 3.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Dimnjačarske poslove može obavljati pravna ili fizička osoba - obrtnik koja je registrirana</w:t>
      </w:r>
      <w:r w:rsidR="00034BB1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za obavljanje te djelatnosti i ima zaposlene osobe koje su stručno osposobljene za obavljanje</w:t>
      </w:r>
      <w:r w:rsidR="00034BB1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dimnjačarskih poslova.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Dimnjačarske poslove mogu obavljati osobe iz stavka 1. ovog članka isključivo na temelju</w:t>
      </w:r>
      <w:r w:rsidR="00034BB1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sklopljenog ugovora o koncesiji (u daljnjem tekstu: konc</w:t>
      </w:r>
      <w:r w:rsidR="00034BB1">
        <w:rPr>
          <w:rFonts w:ascii="Arial" w:hAnsi="Arial" w:cs="Arial"/>
        </w:rPr>
        <w:t>esionar)</w:t>
      </w:r>
    </w:p>
    <w:p w:rsidR="00677CD8" w:rsidRPr="00034BB1" w:rsidRDefault="00677CD8" w:rsidP="00034BB1">
      <w:pPr>
        <w:spacing w:after="0" w:line="240" w:lineRule="auto"/>
        <w:jc w:val="center"/>
        <w:rPr>
          <w:rFonts w:ascii="Arial" w:hAnsi="Arial" w:cs="Arial"/>
          <w:b/>
        </w:rPr>
      </w:pPr>
      <w:r w:rsidRPr="00034BB1">
        <w:rPr>
          <w:rFonts w:ascii="Arial" w:hAnsi="Arial" w:cs="Arial"/>
          <w:b/>
        </w:rPr>
        <w:lastRenderedPageBreak/>
        <w:t>Članak 4.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Postupak davanja koncesije provodi se sukladno odredbama Zakona o koncesijama, Zakona o</w:t>
      </w:r>
      <w:r w:rsidR="00034BB1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 xml:space="preserve">komunalnom gospodarstvu i posebnih odluka </w:t>
      </w:r>
      <w:r w:rsidR="00034BB1">
        <w:rPr>
          <w:rFonts w:ascii="Arial" w:hAnsi="Arial" w:cs="Arial"/>
        </w:rPr>
        <w:t>općinskih tijela Općine Udbina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Obavljanje dimnjačarskih poslova povjerava se koncesionaru na razdoblje od 5 godina.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 xml:space="preserve">Prije početka postupka davanja koncesije za obavljanje dimnjačarskih poslova </w:t>
      </w:r>
      <w:r w:rsidR="00034BB1">
        <w:rPr>
          <w:rFonts w:ascii="Arial" w:hAnsi="Arial" w:cs="Arial"/>
        </w:rPr>
        <w:t xml:space="preserve">općinski načelnik </w:t>
      </w:r>
      <w:r w:rsidRPr="00677CD8">
        <w:rPr>
          <w:rFonts w:ascii="Arial" w:hAnsi="Arial" w:cs="Arial"/>
        </w:rPr>
        <w:t>imenuje stručno povjerenstvo sukladno Zakonu o koncesijama.</w:t>
      </w:r>
    </w:p>
    <w:p w:rsidR="00034BB1" w:rsidRPr="00677CD8" w:rsidRDefault="00034BB1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034BB1" w:rsidRDefault="00677CD8" w:rsidP="00677CD8">
      <w:pPr>
        <w:spacing w:after="0" w:line="240" w:lineRule="auto"/>
        <w:jc w:val="both"/>
        <w:rPr>
          <w:rFonts w:ascii="Arial" w:hAnsi="Arial" w:cs="Arial"/>
          <w:b/>
        </w:rPr>
      </w:pPr>
      <w:r w:rsidRPr="00034BB1">
        <w:rPr>
          <w:rFonts w:ascii="Arial" w:hAnsi="Arial" w:cs="Arial"/>
          <w:b/>
        </w:rPr>
        <w:t>III. UVJETI I NAČIN OBAVLJANJA DIMNJAČARSKIH POSLOVA</w:t>
      </w:r>
    </w:p>
    <w:p w:rsidR="00034BB1" w:rsidRDefault="00034BB1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034BB1" w:rsidRDefault="00677CD8" w:rsidP="00034BB1">
      <w:pPr>
        <w:spacing w:after="0" w:line="240" w:lineRule="auto"/>
        <w:jc w:val="center"/>
        <w:rPr>
          <w:rFonts w:ascii="Arial" w:hAnsi="Arial" w:cs="Arial"/>
          <w:b/>
        </w:rPr>
      </w:pPr>
      <w:r w:rsidRPr="00034BB1">
        <w:rPr>
          <w:rFonts w:ascii="Arial" w:hAnsi="Arial" w:cs="Arial"/>
          <w:b/>
        </w:rPr>
        <w:t>Članak 5.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Koncesionar obavlja dimnjačarske poslove na temelju godišnjeg plana pregleda i čišćenja dimnjaka.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 xml:space="preserve">Plan iz stavka 1. ovoga članka koncesionar dostavlja </w:t>
      </w:r>
      <w:r w:rsidR="007F6043">
        <w:rPr>
          <w:rFonts w:ascii="Arial" w:hAnsi="Arial" w:cs="Arial"/>
        </w:rPr>
        <w:t xml:space="preserve">Jedinstvenom upravnom odjelu Općine Udbina </w:t>
      </w:r>
      <w:r w:rsidRPr="00677CD8">
        <w:rPr>
          <w:rFonts w:ascii="Arial" w:hAnsi="Arial" w:cs="Arial"/>
        </w:rPr>
        <w:t>radi usklađenja, najkasnije do 30. lipnja za narednu godinu.</w:t>
      </w:r>
    </w:p>
    <w:p w:rsidR="007F6043" w:rsidRPr="00677CD8" w:rsidRDefault="007F6043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7F6043" w:rsidRDefault="00677CD8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6.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Koncesionar dimnjačarske poslove iz ove Odluke u pravilu obavlja radnim danom u okviru</w:t>
      </w:r>
      <w:r w:rsidR="007F6043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njegovog radnog vremena.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U industrijskim objektima i poslovnim zgradama vrijeme obavljanja dimnjačarskih poslova može</w:t>
      </w:r>
      <w:r w:rsidR="007F6043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se dogovoriti i drugačije s obzirom na prirodu posla i djelatnost koja se obavlja u tim objektima.</w:t>
      </w:r>
    </w:p>
    <w:p w:rsidR="007F6043" w:rsidRPr="007F6043" w:rsidRDefault="00677CD8" w:rsidP="007F6043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 xml:space="preserve">Koncesionar je obvezan obavijestiti korisnike </w:t>
      </w:r>
      <w:r w:rsidR="007F6043" w:rsidRPr="007F6043">
        <w:rPr>
          <w:rFonts w:ascii="Arial" w:hAnsi="Arial" w:cs="Arial"/>
        </w:rPr>
        <w:t>dimnjačarskih usluga o obavljanju dimnjačarskih</w:t>
      </w:r>
      <w:r w:rsidR="007F6043">
        <w:rPr>
          <w:rFonts w:ascii="Arial" w:hAnsi="Arial" w:cs="Arial"/>
        </w:rPr>
        <w:t xml:space="preserve"> </w:t>
      </w:r>
      <w:r w:rsidR="007F6043" w:rsidRPr="007F6043">
        <w:rPr>
          <w:rFonts w:ascii="Arial" w:hAnsi="Arial" w:cs="Arial"/>
        </w:rPr>
        <w:t>poslova u njihovim objektima najkasnije tri dana prije njihova obavljanja.</w:t>
      </w:r>
    </w:p>
    <w:p w:rsidR="00677CD8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Koncesionar obavijest iz stavka 3. ovog članka postavlja na vidno mjesto u stambenoj ili poslovnoj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zgradi te n</w:t>
      </w:r>
      <w:r>
        <w:rPr>
          <w:rFonts w:ascii="Arial" w:hAnsi="Arial" w:cs="Arial"/>
        </w:rPr>
        <w:t>a oglasnu ploču Općine Udbina</w:t>
      </w:r>
      <w:r w:rsidRPr="007F6043">
        <w:rPr>
          <w:rFonts w:ascii="Arial" w:hAnsi="Arial" w:cs="Arial"/>
        </w:rPr>
        <w:t>.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</w:p>
    <w:p w:rsidR="007F6043" w:rsidRPr="007F6043" w:rsidRDefault="007F6043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7.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Koncesionar je dužan dimnjačarske poslove obavljati na način kojim se korisniku ne nanosi šteta.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Otpadni materijal i čađu nastalu uslijed čišćenja dimovodnih objekata koncesionar je u obvezi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očistiti i neškodljivo ukloniti na propisani način.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</w:p>
    <w:p w:rsidR="007F6043" w:rsidRPr="007F6043" w:rsidRDefault="007F6043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8.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Vlasnici i korisnici stambenih zgrada, stanova, poslovnih zgrada i prostorija, te korisnici drugih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građevina i uređaja dužni su omogućiti redovito čišćenje i kontrolu dimovodnih objekata koji podliježu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obvezatnom čišćenju i kontroli u smislu ove Odluke.</w:t>
      </w:r>
    </w:p>
    <w:p w:rsidR="00D1036B" w:rsidRDefault="00D1036B" w:rsidP="007F6043">
      <w:pPr>
        <w:spacing w:after="0" w:line="240" w:lineRule="auto"/>
        <w:jc w:val="both"/>
        <w:rPr>
          <w:rFonts w:ascii="Arial" w:hAnsi="Arial" w:cs="Arial"/>
        </w:rPr>
      </w:pPr>
    </w:p>
    <w:p w:rsidR="00D1036B" w:rsidRPr="00D1036B" w:rsidRDefault="00D1036B" w:rsidP="00D1036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9. 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Korisnici dimnjačarskih usluga dužni su koncesionaru:</w:t>
      </w:r>
    </w:p>
    <w:p w:rsidR="007F6043" w:rsidRPr="007F6043" w:rsidRDefault="007F6043" w:rsidP="007F60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omogućiti pregled i čišćenje dimovodnih objekata i uređaja za loženje,</w:t>
      </w:r>
    </w:p>
    <w:p w:rsidR="007F6043" w:rsidRPr="007F6043" w:rsidRDefault="007F6043" w:rsidP="007F60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dati podatak o broju i vrsti uređaja za loženje i dimovodnih objekata, te sezoni loženja,</w:t>
      </w:r>
    </w:p>
    <w:p w:rsidR="007F6043" w:rsidRDefault="007F6043" w:rsidP="007F60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omogućiti pristup svakom uređaju za loženje i dimovodnom objektu koji se koristi.</w:t>
      </w:r>
    </w:p>
    <w:p w:rsidR="007F6043" w:rsidRPr="007F6043" w:rsidRDefault="007F6043" w:rsidP="00D1036B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677CD8" w:rsidRPr="007F6043" w:rsidRDefault="00677CD8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10.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Zbog izgradnje novog ili rekonstrukcije postojećeg dimovodnog objekta, zbog promjene uređaja</w:t>
      </w:r>
      <w:r w:rsidR="007F6043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za loženje ili promjene vrste goriva, vlasnik ili korisnik dimovodnog objekta dužan je prije puštanja</w:t>
      </w:r>
      <w:r w:rsidR="007F6043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dimovodnog objekta u funkciju izvršiti sva potrebna ispitivanja i kontrole te ishoditi dokumentaciju</w:t>
      </w:r>
      <w:r w:rsidR="007F6043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kojom se dokazuje kvaliteta izvedenih radova i ugrađenih materijala.</w:t>
      </w:r>
    </w:p>
    <w:p w:rsidR="007F6043" w:rsidRPr="00677CD8" w:rsidRDefault="007F6043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7F6043" w:rsidRDefault="00677CD8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11.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Ako Koncesionar utvrdi da na dimovodnom objektu i/ili uređaju za loženje postoje nedostaci,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pismeno će o tome obavijestiti korisnika usluge odnosno upravitelja zgrade i pozvati ih da uklone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utvrđene nedostatke.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lastRenderedPageBreak/>
        <w:t>Ako se nedostaci iz stavka 1. ovoga članka ne uklone ili se isti nedostatak ponovo utvrdi i pri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slijedećem čišćenju i pregledu dimovodnog objekta i/ili uređaja za loženje koncesionar će o tome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 xml:space="preserve">obavijestiti </w:t>
      </w:r>
      <w:r>
        <w:rPr>
          <w:rFonts w:ascii="Arial" w:hAnsi="Arial" w:cs="Arial"/>
        </w:rPr>
        <w:t>Jedinstveni upravni odjel Općine Udbina</w:t>
      </w:r>
      <w:r w:rsidRPr="007F6043">
        <w:rPr>
          <w:rFonts w:ascii="Arial" w:hAnsi="Arial" w:cs="Arial"/>
        </w:rPr>
        <w:t>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Ako koncesionar utvrdi postojanje neposredne opasnosti za živote ljudi i imovine koja može nastati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daljnjom upotrebom dimovodnog objekta i/ili uređaja za loženje, obavijestit će bez odgode o tome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nadležno inspekcijsko tijelo.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 nedostacima utvrđenim na dimovodnim objektima i uređajima za loženje na plinovito gorivo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koncesionar bez odgode obavještava i nadležnog distributera plina, radi poduzimanja mjera iz njegove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nadležnos</w:t>
      </w:r>
      <w:r>
        <w:rPr>
          <w:rFonts w:ascii="Arial" w:hAnsi="Arial" w:cs="Arial"/>
        </w:rPr>
        <w:t>ti utvrđenih posebnim propisima</w:t>
      </w:r>
      <w:r w:rsidR="00677CD8" w:rsidRPr="00677CD8">
        <w:rPr>
          <w:rFonts w:ascii="Arial" w:hAnsi="Arial" w:cs="Arial"/>
        </w:rPr>
        <w:t xml:space="preserve">. 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</w:p>
    <w:p w:rsidR="007F6043" w:rsidRPr="007F6043" w:rsidRDefault="007F6043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12.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Koncesionar ustrojava i vodi evidenciju o pregledu i čišćenju dimovodnih objekata, te o izvođenju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radova kojima se dimovodni objekt zadržava ili vraća u stanje određeno projektom građevine.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Evidencija iz stavka 1. ovoga članka vodi se, prema namjeni objekta za svako naselje na području</w:t>
      </w:r>
      <w:r>
        <w:rPr>
          <w:rFonts w:ascii="Arial" w:hAnsi="Arial" w:cs="Arial"/>
        </w:rPr>
        <w:t xml:space="preserve"> Općine Udbina</w:t>
      </w:r>
      <w:r w:rsidRPr="007F6043">
        <w:rPr>
          <w:rFonts w:ascii="Arial" w:hAnsi="Arial" w:cs="Arial"/>
        </w:rPr>
        <w:t>, a sadrži:</w:t>
      </w:r>
    </w:p>
    <w:p w:rsidR="007F6043" w:rsidRPr="007F6043" w:rsidRDefault="007F6043" w:rsidP="007F60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oznaku objekta - ulicu i kućni broj,</w:t>
      </w:r>
    </w:p>
    <w:p w:rsidR="007F6043" w:rsidRPr="007F6043" w:rsidRDefault="007F6043" w:rsidP="007F60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ime i prezime korisnika usluge, odnosno naziv upravitelja zgrade,</w:t>
      </w:r>
    </w:p>
    <w:p w:rsidR="007F6043" w:rsidRPr="007F6043" w:rsidRDefault="007F6043" w:rsidP="007F60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oznaku dimovodnih objekata koji se pregledavaju i čiste s obzirom na vrstu energenta koji koristi</w:t>
      </w:r>
    </w:p>
    <w:p w:rsidR="007F6043" w:rsidRPr="007F6043" w:rsidRDefault="007F6043" w:rsidP="007F60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priključeni uređaj za loženje,</w:t>
      </w:r>
    </w:p>
    <w:p w:rsidR="007F6043" w:rsidRPr="007F6043" w:rsidRDefault="007F6043" w:rsidP="007F60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datum obavljanja dimnjačarskih poslova i nalaz,</w:t>
      </w:r>
    </w:p>
    <w:p w:rsidR="007F6043" w:rsidRPr="007F6043" w:rsidRDefault="007F6043" w:rsidP="007F60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vrstu i datum izvođenja radova na dimovodnom objektu,</w:t>
      </w:r>
    </w:p>
    <w:p w:rsidR="007F6043" w:rsidRPr="007F6043" w:rsidRDefault="007F6043" w:rsidP="007F60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potpis dimnjačara,</w:t>
      </w:r>
    </w:p>
    <w:p w:rsidR="007F6043" w:rsidRPr="007F6043" w:rsidRDefault="007F6043" w:rsidP="007F60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potpis korisnika usluge kao potvrdu obavljenih dimnjačarskih poslova.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</w:p>
    <w:p w:rsidR="007F6043" w:rsidRPr="007F6043" w:rsidRDefault="007F6043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13.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Cijenu za obavljenu dimnjačarsku uslugu plaća korisnik, odnosno vlasnik dimovodnog objekta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koncesionaru.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Za dimnjačarske usluge obavljene na izričiti zahtjev korisnika usluge, a izvan obveza i rokova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utvrđenih ovom Odlukom naknadu plaća tražitelj usluge prema cjeniku iz odobrene koncesije.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Cijene dimnjačarskih usluga određenih ovom Odlukom utvrđuju se ugovorom o koncesiji i ne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mogu se</w:t>
      </w:r>
      <w:r>
        <w:rPr>
          <w:rFonts w:ascii="Arial" w:hAnsi="Arial" w:cs="Arial"/>
        </w:rPr>
        <w:t xml:space="preserve"> mijenjati bez suglasnosti općinskog </w:t>
      </w:r>
      <w:r w:rsidRPr="007F6043">
        <w:rPr>
          <w:rFonts w:ascii="Arial" w:hAnsi="Arial" w:cs="Arial"/>
        </w:rPr>
        <w:t>načelnika.</w:t>
      </w:r>
    </w:p>
    <w:p w:rsidR="007F6043" w:rsidRP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</w:p>
    <w:p w:rsidR="007F6043" w:rsidRPr="007F6043" w:rsidRDefault="007F6043" w:rsidP="007F6043">
      <w:pPr>
        <w:spacing w:after="0" w:line="240" w:lineRule="auto"/>
        <w:jc w:val="center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>Članak 14.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  <w:r w:rsidRPr="007F6043">
        <w:rPr>
          <w:rFonts w:ascii="Arial" w:hAnsi="Arial" w:cs="Arial"/>
        </w:rPr>
        <w:t>Koncesionar je dužan nakon izvršenog čišćenja dimovodnog objekta, a na temelju stvarno izvršenih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količina čišćenja ovjerenih od korisnika usluge, izdati račun za izvršenu uslugu s potvrdom o izvršenoj</w:t>
      </w:r>
      <w:r>
        <w:rPr>
          <w:rFonts w:ascii="Arial" w:hAnsi="Arial" w:cs="Arial"/>
        </w:rPr>
        <w:t xml:space="preserve"> </w:t>
      </w:r>
      <w:r w:rsidRPr="007F6043">
        <w:rPr>
          <w:rFonts w:ascii="Arial" w:hAnsi="Arial" w:cs="Arial"/>
        </w:rPr>
        <w:t>usluzi održavanja dimovodnih objekata.</w:t>
      </w:r>
    </w:p>
    <w:p w:rsidR="007F6043" w:rsidRDefault="007F6043" w:rsidP="007F6043">
      <w:pPr>
        <w:spacing w:after="0" w:line="240" w:lineRule="auto"/>
        <w:jc w:val="both"/>
        <w:rPr>
          <w:rFonts w:ascii="Arial" w:hAnsi="Arial" w:cs="Arial"/>
        </w:rPr>
      </w:pPr>
    </w:p>
    <w:p w:rsidR="00677CD8" w:rsidRDefault="007F6043" w:rsidP="00677CD8">
      <w:pPr>
        <w:spacing w:after="0" w:line="240" w:lineRule="auto"/>
        <w:jc w:val="both"/>
        <w:rPr>
          <w:rFonts w:ascii="Arial" w:hAnsi="Arial" w:cs="Arial"/>
          <w:b/>
        </w:rPr>
      </w:pPr>
      <w:r w:rsidRPr="007F6043">
        <w:rPr>
          <w:rFonts w:ascii="Arial" w:hAnsi="Arial" w:cs="Arial"/>
          <w:b/>
        </w:rPr>
        <w:t xml:space="preserve">IV. </w:t>
      </w:r>
      <w:r w:rsidR="00677CD8" w:rsidRPr="007F6043">
        <w:rPr>
          <w:rFonts w:ascii="Arial" w:hAnsi="Arial" w:cs="Arial"/>
          <w:b/>
        </w:rPr>
        <w:t>ROKOVI ČIŠĆENJA I KONTROLE DIMOVODNIH OBJEKATA I UREĐAJA ZA</w:t>
      </w:r>
      <w:r>
        <w:rPr>
          <w:rFonts w:ascii="Arial" w:hAnsi="Arial" w:cs="Arial"/>
          <w:b/>
        </w:rPr>
        <w:t xml:space="preserve"> </w:t>
      </w:r>
      <w:r w:rsidR="00677CD8" w:rsidRPr="007F6043">
        <w:rPr>
          <w:rFonts w:ascii="Arial" w:hAnsi="Arial" w:cs="Arial"/>
          <w:b/>
        </w:rPr>
        <w:t>LOŽENJE</w:t>
      </w:r>
    </w:p>
    <w:p w:rsidR="007F6043" w:rsidRPr="007F6043" w:rsidRDefault="007F6043" w:rsidP="00677CD8">
      <w:pPr>
        <w:spacing w:after="0" w:line="240" w:lineRule="auto"/>
        <w:jc w:val="both"/>
        <w:rPr>
          <w:rFonts w:ascii="Arial" w:hAnsi="Arial" w:cs="Arial"/>
          <w:b/>
        </w:rPr>
      </w:pPr>
    </w:p>
    <w:p w:rsidR="00677CD8" w:rsidRPr="00A21387" w:rsidRDefault="00677CD8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15.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Dimovodni objekti i uređaji za loženje iz članka 2. ove Odluke podliježu obaveznom čišćenju i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kontroli.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Obaveznom čišćenju ne podliježu dimovodni objekti u domaćinstvima koji se ne koriste, pod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uvjetom da su ih njihovi korisnici odjavili kod koncesionara.</w:t>
      </w:r>
    </w:p>
    <w:p w:rsidR="00A21387" w:rsidRPr="00677CD8" w:rsidRDefault="00A21387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A21387" w:rsidRDefault="00677CD8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16.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U svrhu održavanja dimovodnih objekata i uređaja za loženje koncesionar obavezno provodi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redovite i izvanredne preglede i čišćenja.</w:t>
      </w:r>
    </w:p>
    <w:p w:rsidR="00A21387" w:rsidRDefault="00A21387" w:rsidP="00677CD8">
      <w:pPr>
        <w:spacing w:after="0" w:line="240" w:lineRule="auto"/>
        <w:jc w:val="both"/>
        <w:rPr>
          <w:rFonts w:ascii="Arial" w:hAnsi="Arial" w:cs="Arial"/>
        </w:rPr>
      </w:pPr>
    </w:p>
    <w:p w:rsidR="00D1036B" w:rsidRDefault="00D1036B" w:rsidP="00677CD8">
      <w:pPr>
        <w:spacing w:after="0" w:line="240" w:lineRule="auto"/>
        <w:jc w:val="both"/>
        <w:rPr>
          <w:rFonts w:ascii="Arial" w:hAnsi="Arial" w:cs="Arial"/>
        </w:rPr>
      </w:pPr>
    </w:p>
    <w:p w:rsidR="00D1036B" w:rsidRDefault="00D1036B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A21387" w:rsidRDefault="00677CD8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17.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Redoviti pregledi u svrhu održavanja dimovodnih objekata provode se na način određen projektom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građevine i pozitivnim propisima, a najmanje u rokovima određenim člankom 19. ove Odluke.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Redoviti pregled uključuje najmanje sljedeće:</w:t>
      </w:r>
    </w:p>
    <w:p w:rsidR="00677CD8" w:rsidRPr="00A21387" w:rsidRDefault="00677CD8" w:rsidP="00A2138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 xml:space="preserve">vizualni pregled, u kojeg je uključeno utvrđivanje položaja i veličine pukotina te drugih </w:t>
      </w:r>
      <w:r w:rsidR="00A21387" w:rsidRPr="00A21387">
        <w:rPr>
          <w:rFonts w:ascii="Arial" w:hAnsi="Arial" w:cs="Arial"/>
        </w:rPr>
        <w:t xml:space="preserve"> o</w:t>
      </w:r>
      <w:r w:rsidRPr="00A21387">
        <w:rPr>
          <w:rFonts w:ascii="Arial" w:hAnsi="Arial" w:cs="Arial"/>
        </w:rPr>
        <w:t>štećenja</w:t>
      </w:r>
      <w:r w:rsidR="00A21387"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bitnih za očuvanje tehničkih svojstva dimovodnih objekata,</w:t>
      </w:r>
    </w:p>
    <w:p w:rsidR="00677CD8" w:rsidRPr="00A21387" w:rsidRDefault="00677CD8" w:rsidP="00A2138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tlačnu probu u slučaju sumnje u ispravnost,</w:t>
      </w:r>
    </w:p>
    <w:p w:rsidR="00677CD8" w:rsidRPr="00A21387" w:rsidRDefault="00677CD8" w:rsidP="00A2138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usklađenost uređaja za loženje i dimovodnih objekata,</w:t>
      </w:r>
    </w:p>
    <w:p w:rsidR="00677CD8" w:rsidRPr="00A21387" w:rsidRDefault="00677CD8" w:rsidP="00A2138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mjerenje izlazno-povratnih plinova kod uređaja na plinsko gorivo.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Prilikom pregleda dimovodnih objekata, isti se obavezno čisti na način koji je primjeren vrsti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dimovodnih objekata i uređaja za loženje (mehanički i/ili na drugi način).</w:t>
      </w:r>
    </w:p>
    <w:p w:rsidR="00A21387" w:rsidRPr="00677CD8" w:rsidRDefault="00A21387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A21387" w:rsidRDefault="00677CD8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18.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Izvanredni pregled dimovodnih objekata i uređaja za loženje provodi se u slučajevima predviđenima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člankom 10. ove Odluke, kao i nakon svakog izvanrednog događaja koji može utjecati na tehnička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svojstva dimovodnih objekata ili izaziva sumnju u njihovu ispravnost, te po inspekcijskom nadzoru.</w:t>
      </w:r>
    </w:p>
    <w:p w:rsid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Izvanredni pregled provodi se na način utvrđen u članku 17. ove Odluke.</w:t>
      </w:r>
    </w:p>
    <w:p w:rsidR="00A21387" w:rsidRPr="00677CD8" w:rsidRDefault="00A21387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A21387" w:rsidRDefault="00677CD8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19.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Dimovodni objekti i uređaji za loženje moraju se u razdoblju korištenja čistiti i kontrolirati u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slijedećim rokovima:</w:t>
      </w:r>
    </w:p>
    <w:p w:rsidR="00677CD8" w:rsidRPr="00A21387" w:rsidRDefault="00677CD8" w:rsidP="00A2138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individualni stambeni objekti:</w:t>
      </w:r>
    </w:p>
    <w:p w:rsidR="00677CD8" w:rsidRPr="00A21387" w:rsidRDefault="00677CD8" w:rsidP="00A213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i uređaji za loženje na kruta i tekuća goriva – jednom godišnje prije</w:t>
      </w:r>
      <w:r w:rsidR="00A21387"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sezone loženja,</w:t>
      </w:r>
    </w:p>
    <w:p w:rsidR="00677CD8" w:rsidRPr="00A21387" w:rsidRDefault="00677CD8" w:rsidP="00A213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uređaja na plinsko gorivo vrste B smještenog u:</w:t>
      </w:r>
    </w:p>
    <w:p w:rsidR="00677CD8" w:rsidRPr="00A21387" w:rsidRDefault="00677CD8" w:rsidP="00A21387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kotlovnicama – jednom godišnje,</w:t>
      </w:r>
    </w:p>
    <w:p w:rsidR="00677CD8" w:rsidRPr="00A21387" w:rsidRDefault="00677CD8" w:rsidP="00A21387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kupaonicama ili drugim stambenim prostorijam</w:t>
      </w:r>
    </w:p>
    <w:p w:rsidR="00677CD8" w:rsidRPr="00A21387" w:rsidRDefault="00677CD8" w:rsidP="00A2138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višestambeni objekti – više uređaja na dimovodnom objektu:</w:t>
      </w:r>
    </w:p>
    <w:p w:rsidR="00677CD8" w:rsidRPr="00A21387" w:rsidRDefault="00677CD8" w:rsidP="00A2138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i uređaji za loženje na kruta i tekuća goriva – dva puta godišnje u sezoni</w:t>
      </w:r>
      <w:r w:rsidR="00A21387"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loženja,</w:t>
      </w:r>
    </w:p>
    <w:p w:rsidR="00677CD8" w:rsidRPr="00A21387" w:rsidRDefault="00677CD8" w:rsidP="00A2138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uređaja na plinsko gorivo vrste B smještenog u:</w:t>
      </w:r>
    </w:p>
    <w:p w:rsidR="00677CD8" w:rsidRPr="00A21387" w:rsidRDefault="00677CD8" w:rsidP="00A21387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kotlovnicama – jednom godišnje,</w:t>
      </w:r>
    </w:p>
    <w:p w:rsidR="00677CD8" w:rsidRPr="00A21387" w:rsidRDefault="00677CD8" w:rsidP="00A21387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kupaonicama ili drugim stambenim prostorijama – dva puta godišnje,</w:t>
      </w:r>
    </w:p>
    <w:p w:rsidR="00677CD8" w:rsidRPr="00A21387" w:rsidRDefault="00677CD8" w:rsidP="00A2138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uređaja na plinsko gorivo vrste C – jednom godišnje.</w:t>
      </w:r>
    </w:p>
    <w:p w:rsidR="00677CD8" w:rsidRPr="00A21387" w:rsidRDefault="00677CD8" w:rsidP="00A2138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u poslovnim zgradama i prostorijama:</w:t>
      </w:r>
    </w:p>
    <w:p w:rsidR="00677CD8" w:rsidRPr="00A21387" w:rsidRDefault="00677CD8" w:rsidP="00A2138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i uređaji za loženje na kruta i tekuća goriva – jednom godišnje u sezoni</w:t>
      </w:r>
      <w:r w:rsidR="00A21387"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loženja,</w:t>
      </w:r>
    </w:p>
    <w:p w:rsidR="00677CD8" w:rsidRPr="00A21387" w:rsidRDefault="00677CD8" w:rsidP="00A2138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uređaja na plinsko gorivo vrste B – dva puta godišnje,</w:t>
      </w:r>
    </w:p>
    <w:p w:rsidR="00677CD8" w:rsidRPr="00A21387" w:rsidRDefault="00677CD8" w:rsidP="00A2138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dimovodni objekti uređaja na plinsko gorivo vrste C – jednom godišnje.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 xml:space="preserve">Uređajima na plinsko gorivo vrste B smatraju se naprave s dimovodnim uređajem koje zrak </w:t>
      </w:r>
      <w:r w:rsidR="00A21387">
        <w:rPr>
          <w:rFonts w:ascii="Arial" w:hAnsi="Arial" w:cs="Arial"/>
        </w:rPr>
        <w:t xml:space="preserve"> z</w:t>
      </w:r>
      <w:r w:rsidRPr="00677CD8">
        <w:rPr>
          <w:rFonts w:ascii="Arial" w:hAnsi="Arial" w:cs="Arial"/>
        </w:rPr>
        <w:t>a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izgaranje uzimaju iz prostorije (ložište je ovisno o zraku u prostoriji).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>Uređajima na plinsko gorivo vrste C smatraju se naprave s dimovodnim uređajem koje zrak za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izgaranje uzimaju putem zatvorenog sustava iz slobodne atmosfere (ložište je neovisno o zraku u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prostoriji).</w:t>
      </w:r>
    </w:p>
    <w:p w:rsidR="00A21387" w:rsidRP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Iznimno od stavka 1. ovog članka, za sve dimovodne objekte na koje su priključeni uređaji snage</w:t>
      </w:r>
      <w:r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veće od 50kW i ložišta uređaja snage veće od 50 kW obavezno je čišćenje i kontrola dva puta godišnje.</w:t>
      </w:r>
    </w:p>
    <w:p w:rsidR="00A21387" w:rsidRP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Iznimno od stavka 1. i 4. ovog članka, za dimovodne objekte na koje su priključeni uređaji snage</w:t>
      </w:r>
      <w:r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veće od 50 kW u poslovnim zgradama i prostorijama, obavezno je čišćenje i kontrola jednom u dva</w:t>
      </w:r>
      <w:r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mjeseca u razdoblju korištenja uređaja za loženje.</w:t>
      </w:r>
    </w:p>
    <w:p w:rsid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Pregled i čišćenje dimovodnih objekata i uređaja za loženje može se na zahtjev korisnika usluga</w:t>
      </w:r>
      <w:r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ili ako to zahtijevaju sigurnosni razlozi, posebno dokumentirani od strane koncesionara ili druge</w:t>
      </w:r>
      <w:r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ovlaštene osobe, obavljati češće i izvan rokova utvrđenih ovom Odlukom.</w:t>
      </w:r>
    </w:p>
    <w:p w:rsid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</w:p>
    <w:p w:rsidR="00A21387" w:rsidRPr="00A21387" w:rsidRDefault="00A21387" w:rsidP="00A21387">
      <w:pPr>
        <w:spacing w:after="0" w:line="240" w:lineRule="auto"/>
        <w:jc w:val="both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V. NADZOR NAD OBAVLJANJEM DIMNJAČARSKIH POSLOVA</w:t>
      </w:r>
    </w:p>
    <w:p w:rsid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</w:p>
    <w:p w:rsidR="00A21387" w:rsidRPr="00A21387" w:rsidRDefault="00A21387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20.</w:t>
      </w:r>
    </w:p>
    <w:p w:rsid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 xml:space="preserve">Nadzor nad provođenjem odredaba ove Odluke obavlja </w:t>
      </w:r>
      <w:r>
        <w:rPr>
          <w:rFonts w:ascii="Arial" w:hAnsi="Arial" w:cs="Arial"/>
        </w:rPr>
        <w:t xml:space="preserve">Jedinstveni upravni odjel Općine Udbina, </w:t>
      </w:r>
      <w:r w:rsidRPr="00A21387">
        <w:rPr>
          <w:rFonts w:ascii="Arial" w:hAnsi="Arial" w:cs="Arial"/>
        </w:rPr>
        <w:t>osim ako se ne radi o nadzoru iz nadležnosti državnih tijela i inspekcija.</w:t>
      </w:r>
    </w:p>
    <w:p w:rsidR="00A21387" w:rsidRP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</w:p>
    <w:p w:rsidR="00A21387" w:rsidRPr="00A21387" w:rsidRDefault="00A21387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21.</w:t>
      </w:r>
    </w:p>
    <w:p w:rsidR="00A21387" w:rsidRPr="00A21387" w:rsidRDefault="00A21387" w:rsidP="00A21387">
      <w:p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 xml:space="preserve">Komunalni redar </w:t>
      </w:r>
      <w:r>
        <w:rPr>
          <w:rFonts w:ascii="Arial" w:hAnsi="Arial" w:cs="Arial"/>
        </w:rPr>
        <w:t>Općine Udbina</w:t>
      </w:r>
      <w:r w:rsidRPr="00A21387">
        <w:rPr>
          <w:rFonts w:ascii="Arial" w:hAnsi="Arial" w:cs="Arial"/>
        </w:rPr>
        <w:t xml:space="preserve"> u vršenja nadzora nad provođenje odredaba ove odluke ovlašten je:</w:t>
      </w:r>
    </w:p>
    <w:p w:rsidR="00A21387" w:rsidRP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narediti obavljanje dimnjačarskih poslova, ako utvrdi da ih ovlašteni dimnjačar ne obavlja ili ih</w:t>
      </w:r>
      <w:r>
        <w:rPr>
          <w:rFonts w:ascii="Arial" w:hAnsi="Arial" w:cs="Arial"/>
        </w:rPr>
        <w:t xml:space="preserve"> </w:t>
      </w:r>
      <w:r w:rsidRPr="00A21387">
        <w:rPr>
          <w:rFonts w:ascii="Arial" w:hAnsi="Arial" w:cs="Arial"/>
        </w:rPr>
        <w:t>ne obavlja potpuno,</w:t>
      </w:r>
    </w:p>
    <w:p w:rsidR="00A21387" w:rsidRP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zabraniti neovlašteno obavljanje dimnjačarskih poslova,</w:t>
      </w:r>
    </w:p>
    <w:p w:rsidR="00A21387" w:rsidRP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nadzirati vođenje evidencije,</w:t>
      </w:r>
    </w:p>
    <w:p w:rsidR="00A21387" w:rsidRP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izdati obavezni prekršajni nalog protiv prekršitelja,</w:t>
      </w:r>
    </w:p>
    <w:p w:rsidR="00A21387" w:rsidRP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naplatiti novčanu kaznu na mjestu počinjena prekršaja,</w:t>
      </w:r>
    </w:p>
    <w:p w:rsidR="00A21387" w:rsidRP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predložiti otkaz ugovora o koncesiji,</w:t>
      </w:r>
    </w:p>
    <w:p w:rsidR="00A21387" w:rsidRDefault="00A21387" w:rsidP="00A2138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21387">
        <w:rPr>
          <w:rFonts w:ascii="Arial" w:hAnsi="Arial" w:cs="Arial"/>
        </w:rPr>
        <w:t>poduzimati i druge odgovarajuće mjere.</w:t>
      </w:r>
    </w:p>
    <w:p w:rsidR="00A21387" w:rsidRPr="00A21387" w:rsidRDefault="00A21387" w:rsidP="00A2138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677CD8" w:rsidRPr="00A21387" w:rsidRDefault="00677CD8" w:rsidP="00A21387">
      <w:pPr>
        <w:spacing w:after="0" w:line="240" w:lineRule="auto"/>
        <w:jc w:val="center"/>
        <w:rPr>
          <w:rFonts w:ascii="Arial" w:hAnsi="Arial" w:cs="Arial"/>
          <w:b/>
        </w:rPr>
      </w:pPr>
      <w:r w:rsidRPr="00A21387">
        <w:rPr>
          <w:rFonts w:ascii="Arial" w:hAnsi="Arial" w:cs="Arial"/>
          <w:b/>
        </w:rPr>
        <w:t>Članak 22.</w:t>
      </w:r>
    </w:p>
    <w:p w:rsidR="00677CD8" w:rsidRPr="00677CD8" w:rsidRDefault="00677CD8" w:rsidP="00677CD8">
      <w:pPr>
        <w:spacing w:after="0" w:line="240" w:lineRule="auto"/>
        <w:jc w:val="both"/>
        <w:rPr>
          <w:rFonts w:ascii="Arial" w:hAnsi="Arial" w:cs="Arial"/>
        </w:rPr>
      </w:pPr>
      <w:r w:rsidRPr="00677CD8">
        <w:rPr>
          <w:rFonts w:ascii="Arial" w:hAnsi="Arial" w:cs="Arial"/>
        </w:rPr>
        <w:t xml:space="preserve">Koncesionar je dužan </w:t>
      </w:r>
      <w:r w:rsidR="00A21387">
        <w:rPr>
          <w:rFonts w:ascii="Arial" w:hAnsi="Arial" w:cs="Arial"/>
        </w:rPr>
        <w:t>Jedinstvenom upravnom odjelu Općine Udbina</w:t>
      </w:r>
      <w:r w:rsidRPr="00677CD8">
        <w:rPr>
          <w:rFonts w:ascii="Arial" w:hAnsi="Arial" w:cs="Arial"/>
        </w:rPr>
        <w:t xml:space="preserve"> dostaviti godišnje izvješće o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obavljanju dimnjačarskih poslova sukladno ovoj Odluci najkasnije do 31. ožujka tekuće godine za</w:t>
      </w:r>
      <w:r w:rsidR="00A21387">
        <w:rPr>
          <w:rFonts w:ascii="Arial" w:hAnsi="Arial" w:cs="Arial"/>
        </w:rPr>
        <w:t xml:space="preserve"> </w:t>
      </w:r>
      <w:r w:rsidRPr="00677CD8">
        <w:rPr>
          <w:rFonts w:ascii="Arial" w:hAnsi="Arial" w:cs="Arial"/>
        </w:rPr>
        <w:t>proteklu godinu.</w:t>
      </w:r>
    </w:p>
    <w:p w:rsidR="00AB7D24" w:rsidRP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 xml:space="preserve">Na zahtjev </w:t>
      </w:r>
      <w:r>
        <w:rPr>
          <w:rFonts w:ascii="Arial" w:hAnsi="Arial" w:cs="Arial"/>
        </w:rPr>
        <w:t xml:space="preserve">Jedinstvenog upravnog odjela Općine Udbina </w:t>
      </w:r>
      <w:r w:rsidRPr="00AB7D24">
        <w:rPr>
          <w:rFonts w:ascii="Arial" w:hAnsi="Arial" w:cs="Arial"/>
        </w:rPr>
        <w:t>koncesionar je u obvezi izraditi i dostaviti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i posebna izvješća o obavljanju dimnjačarskih poslova.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Koncesionar je dužan mjesečno izvješće o pregledu dimovodnih objekata i uređaja za loženje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kao i popis vlasnika ili korisnika istih koji pregled nisu dozvolili, dostaviti distributeru plina radi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poduzimanja mjera utvrđenih posebnim propisima.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AB7D24" w:rsidRPr="00AB7D24" w:rsidRDefault="00AB7D24" w:rsidP="00AB7D24">
      <w:pPr>
        <w:spacing w:after="0" w:line="240" w:lineRule="auto"/>
        <w:jc w:val="both"/>
        <w:rPr>
          <w:rFonts w:ascii="Arial" w:hAnsi="Arial" w:cs="Arial"/>
          <w:b/>
        </w:rPr>
      </w:pPr>
      <w:r w:rsidRPr="00AB7D24">
        <w:rPr>
          <w:rFonts w:ascii="Arial" w:hAnsi="Arial" w:cs="Arial"/>
          <w:b/>
        </w:rPr>
        <w:t>VI. KAZNENE ODREDBE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</w:p>
    <w:p w:rsidR="00AB7D24" w:rsidRPr="00AB7D24" w:rsidRDefault="00AB7D24" w:rsidP="00AB7D24">
      <w:pPr>
        <w:spacing w:after="0" w:line="240" w:lineRule="auto"/>
        <w:jc w:val="center"/>
        <w:rPr>
          <w:rFonts w:ascii="Arial" w:hAnsi="Arial" w:cs="Arial"/>
          <w:b/>
        </w:rPr>
      </w:pPr>
      <w:r w:rsidRPr="00AB7D24">
        <w:rPr>
          <w:rFonts w:ascii="Arial" w:hAnsi="Arial" w:cs="Arial"/>
          <w:b/>
        </w:rPr>
        <w:t>Članak 23.</w:t>
      </w:r>
    </w:p>
    <w:p w:rsidR="00AB7D24" w:rsidRP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Novčanom kaznom u iznosu od 5.000,00 kuna kaznit će se pravna osoba, odnosno novčanom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 xml:space="preserve">kaznom od 2.000,00 kuna kaznit će se fizička osoba obrtnik ako na području </w:t>
      </w:r>
      <w:r>
        <w:rPr>
          <w:rFonts w:ascii="Arial" w:hAnsi="Arial" w:cs="Arial"/>
        </w:rPr>
        <w:t xml:space="preserve">Općine Udbina </w:t>
      </w:r>
      <w:r w:rsidRPr="00AB7D24">
        <w:rPr>
          <w:rFonts w:ascii="Arial" w:hAnsi="Arial" w:cs="Arial"/>
        </w:rPr>
        <w:t xml:space="preserve"> obavlja dimnjačarske poslove bez zaključenog ugovora o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koncesiji (članak 3. stavak 2. Odluke).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</w:p>
    <w:p w:rsidR="00AB7D24" w:rsidRPr="00AB7D24" w:rsidRDefault="00AB7D24" w:rsidP="00AB7D24">
      <w:pPr>
        <w:spacing w:after="0" w:line="240" w:lineRule="auto"/>
        <w:jc w:val="center"/>
        <w:rPr>
          <w:rFonts w:ascii="Arial" w:hAnsi="Arial" w:cs="Arial"/>
          <w:b/>
        </w:rPr>
      </w:pPr>
      <w:r w:rsidRPr="00AB7D24">
        <w:rPr>
          <w:rFonts w:ascii="Arial" w:hAnsi="Arial" w:cs="Arial"/>
          <w:b/>
        </w:rPr>
        <w:t>Članak 24.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Novčanom kaznom u iznosu od 3.000,00 kuna kaznit će se koncesionar – pravna osoba, odnosno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novčanom kaznom u iznosu od 1.000,00 kuna koncesionar - fizička osoba obrtnik ako</w:t>
      </w:r>
      <w:r>
        <w:rPr>
          <w:rFonts w:ascii="Arial" w:hAnsi="Arial" w:cs="Arial"/>
        </w:rPr>
        <w:t xml:space="preserve">: </w:t>
      </w:r>
    </w:p>
    <w:p w:rsidR="00AB7D24" w:rsidRPr="00AB7D24" w:rsidRDefault="00AB7D24" w:rsidP="00AB7D2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dostavi u utvrđenom roku godišnji plan pregleda i čišćenja dimnjaka nadležnom tijelu (članak</w:t>
      </w:r>
      <w:r>
        <w:rPr>
          <w:rFonts w:ascii="Arial" w:hAnsi="Arial" w:cs="Arial"/>
        </w:rPr>
        <w:t xml:space="preserve"> </w:t>
      </w:r>
      <w:r w:rsidR="00D1036B">
        <w:rPr>
          <w:rFonts w:ascii="Arial" w:hAnsi="Arial" w:cs="Arial"/>
        </w:rPr>
        <w:t xml:space="preserve">5. </w:t>
      </w:r>
      <w:r w:rsidRPr="00AB7D24">
        <w:rPr>
          <w:rFonts w:ascii="Arial" w:hAnsi="Arial" w:cs="Arial"/>
        </w:rPr>
        <w:t>stavak 2. Odluke),</w:t>
      </w:r>
    </w:p>
    <w:p w:rsidR="00AB7D24" w:rsidRPr="00AB7D24" w:rsidRDefault="00AB7D24" w:rsidP="00AB7D2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obavijesti korisnike dimnjačarskih usluga na propisani način (članak 6. stavak 3. i 4. Odluke),</w:t>
      </w:r>
    </w:p>
    <w:p w:rsidR="00AB7D24" w:rsidRPr="00AB7D24" w:rsidRDefault="00AB7D24" w:rsidP="00AB7D2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očisti i ukloni otpadni materijal i čađu nastalu čišćenjem dimovodnih objekata (članak 7.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stavak 2. Odluke),</w:t>
      </w:r>
    </w:p>
    <w:p w:rsidR="00AB7D24" w:rsidRPr="00AB7D24" w:rsidRDefault="00AB7D24" w:rsidP="00AB7D2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postupi po odredbama članka 11. Odluke,</w:t>
      </w:r>
    </w:p>
    <w:p w:rsidR="00AB7D24" w:rsidRPr="00AB7D24" w:rsidRDefault="00AB7D24" w:rsidP="00AB7D2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vodi evidenciju iz članka 12. Odluke,</w:t>
      </w:r>
    </w:p>
    <w:p w:rsidR="00AB7D24" w:rsidRPr="00AB7D24" w:rsidRDefault="00AB7D24" w:rsidP="00AB7D2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izda račun i potvrdu o izvršenoj usluzi prema članku 14. Odluke,</w:t>
      </w:r>
    </w:p>
    <w:p w:rsidR="00AB7D24" w:rsidRDefault="00AB7D24" w:rsidP="00AB7D2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ne postupa po odredbama članka 19. Odluke.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</w:p>
    <w:p w:rsidR="00D1036B" w:rsidRDefault="00D1036B" w:rsidP="00AB7D24">
      <w:pPr>
        <w:spacing w:after="0" w:line="240" w:lineRule="auto"/>
        <w:jc w:val="both"/>
        <w:rPr>
          <w:rFonts w:ascii="Arial" w:hAnsi="Arial" w:cs="Arial"/>
        </w:rPr>
      </w:pPr>
    </w:p>
    <w:p w:rsidR="00AB7D24" w:rsidRPr="00AB7D24" w:rsidRDefault="00AB7D24" w:rsidP="00AB7D24">
      <w:pPr>
        <w:spacing w:after="0" w:line="240" w:lineRule="auto"/>
        <w:jc w:val="center"/>
        <w:rPr>
          <w:rFonts w:ascii="Arial" w:hAnsi="Arial" w:cs="Arial"/>
          <w:b/>
        </w:rPr>
      </w:pPr>
      <w:r w:rsidRPr="00AB7D24">
        <w:rPr>
          <w:rFonts w:ascii="Arial" w:hAnsi="Arial" w:cs="Arial"/>
          <w:b/>
        </w:rPr>
        <w:t>Članak 25.</w:t>
      </w:r>
    </w:p>
    <w:p w:rsidR="00AB7D24" w:rsidRP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Novčanom kaznom u iznosu od 5.000,00 kuna kaznit će se korisnik dimnjačarskih usluga – pravna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osoba zbog postupanja suprotno odredbama članka 9. i članka 10. Odluke.</w:t>
      </w:r>
    </w:p>
    <w:p w:rsidR="00AB7D24" w:rsidRP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Za prekršaj iz stavka 1. ovog članka kaznit će se novčanom kaznom u iznosu od 2.000,00 kuna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korisnik dimnjačarskih usluga - fizička osoba obrtnik i osoba koja obavlja samostalnu djelatnost, kad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je prekršaj izvršila u vezi s obavljanjem svog obrta, odnosno samostalne djelatnosti.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  <w:r w:rsidRPr="00AB7D24">
        <w:rPr>
          <w:rFonts w:ascii="Arial" w:hAnsi="Arial" w:cs="Arial"/>
        </w:rPr>
        <w:t>Za prekršaj iz stavka 1. ovog članka kaznit će se novčanom kaznom u iznosu od 1.000,00 kuna</w:t>
      </w:r>
      <w:r>
        <w:rPr>
          <w:rFonts w:ascii="Arial" w:hAnsi="Arial" w:cs="Arial"/>
        </w:rPr>
        <w:t xml:space="preserve"> </w:t>
      </w:r>
      <w:r w:rsidRPr="00AB7D24">
        <w:rPr>
          <w:rFonts w:ascii="Arial" w:hAnsi="Arial" w:cs="Arial"/>
        </w:rPr>
        <w:t>korisnik dimnjačarskih usluga - fizička osoba.</w:t>
      </w:r>
    </w:p>
    <w:p w:rsidR="00AB7D24" w:rsidRDefault="00AB7D24" w:rsidP="00AB7D24">
      <w:pPr>
        <w:spacing w:after="0" w:line="240" w:lineRule="auto"/>
        <w:jc w:val="both"/>
        <w:rPr>
          <w:rFonts w:ascii="Arial" w:hAnsi="Arial" w:cs="Arial"/>
        </w:rPr>
      </w:pPr>
    </w:p>
    <w:p w:rsidR="00677CD8" w:rsidRPr="00AB7D24" w:rsidRDefault="00AB7D24" w:rsidP="00677CD8">
      <w:pPr>
        <w:spacing w:after="0" w:line="240" w:lineRule="auto"/>
        <w:jc w:val="both"/>
        <w:rPr>
          <w:rFonts w:ascii="Arial" w:hAnsi="Arial" w:cs="Arial"/>
          <w:b/>
        </w:rPr>
      </w:pPr>
      <w:r w:rsidRPr="00AB7D24">
        <w:rPr>
          <w:rFonts w:ascii="Arial" w:hAnsi="Arial" w:cs="Arial"/>
          <w:b/>
        </w:rPr>
        <w:t>VI</w:t>
      </w:r>
      <w:r w:rsidR="00677CD8" w:rsidRPr="00AB7D24">
        <w:rPr>
          <w:rFonts w:ascii="Arial" w:hAnsi="Arial" w:cs="Arial"/>
          <w:b/>
        </w:rPr>
        <w:t>I. PRIJELAZNE I ZAVRŠNE ODREDBE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677CD8" w:rsidRPr="00AB7D24" w:rsidRDefault="00677CD8" w:rsidP="00AB7D24">
      <w:pPr>
        <w:spacing w:after="0" w:line="240" w:lineRule="auto"/>
        <w:jc w:val="center"/>
        <w:rPr>
          <w:rFonts w:ascii="Arial" w:hAnsi="Arial" w:cs="Arial"/>
          <w:b/>
        </w:rPr>
      </w:pPr>
      <w:r w:rsidRPr="00AB7D24">
        <w:rPr>
          <w:rFonts w:ascii="Arial" w:hAnsi="Arial" w:cs="Arial"/>
          <w:b/>
        </w:rPr>
        <w:t>Članak 26.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o načinu obavljanja dimnjačarskih poslova stupa na snagu osmog (8) dana od dana objave, a objaviti će se u „Županijskom glasniku“ Ličko-senjske županije. 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290D40">
        <w:rPr>
          <w:rFonts w:ascii="Arial" w:hAnsi="Arial" w:cs="Arial"/>
        </w:rPr>
        <w:t>363-02/16-01/03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Ur.broj: </w:t>
      </w:r>
      <w:r w:rsidR="00E75EFC">
        <w:rPr>
          <w:rFonts w:ascii="Arial" w:hAnsi="Arial" w:cs="Arial"/>
        </w:rPr>
        <w:t>2125/12-01-16-02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Udbina, </w:t>
      </w:r>
      <w:r w:rsidR="00E75EFC">
        <w:rPr>
          <w:rFonts w:ascii="Arial" w:hAnsi="Arial" w:cs="Arial"/>
        </w:rPr>
        <w:t>22</w:t>
      </w:r>
      <w:r w:rsidR="00290D40">
        <w:rPr>
          <w:rFonts w:ascii="Arial" w:hAnsi="Arial" w:cs="Arial"/>
        </w:rPr>
        <w:t>.12.2016. godine</w:t>
      </w: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AB7D24" w:rsidRDefault="00AB7D24" w:rsidP="00677CD8">
      <w:pPr>
        <w:spacing w:after="0" w:line="240" w:lineRule="auto"/>
        <w:jc w:val="both"/>
        <w:rPr>
          <w:rFonts w:ascii="Arial" w:hAnsi="Arial" w:cs="Arial"/>
        </w:rPr>
      </w:pPr>
    </w:p>
    <w:p w:rsidR="00E75EFC" w:rsidRDefault="00E75EFC" w:rsidP="00E75E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:rsidR="00E75EFC" w:rsidRDefault="00E75EFC" w:rsidP="00E75EFC">
      <w:pPr>
        <w:spacing w:after="0" w:line="240" w:lineRule="auto"/>
        <w:jc w:val="center"/>
        <w:rPr>
          <w:rFonts w:ascii="Arial" w:hAnsi="Arial" w:cs="Arial"/>
          <w:b/>
        </w:rPr>
      </w:pPr>
    </w:p>
    <w:p w:rsidR="00E75EFC" w:rsidRDefault="00E75EFC" w:rsidP="00E75EFC">
      <w:pPr>
        <w:spacing w:after="0" w:line="240" w:lineRule="auto"/>
        <w:jc w:val="center"/>
        <w:rPr>
          <w:rFonts w:ascii="Arial" w:hAnsi="Arial" w:cs="Arial"/>
          <w:b/>
        </w:rPr>
      </w:pPr>
    </w:p>
    <w:p w:rsidR="00E75EFC" w:rsidRDefault="00E75EFC" w:rsidP="00E75EFC">
      <w:pPr>
        <w:spacing w:after="0" w:line="240" w:lineRule="auto"/>
        <w:jc w:val="center"/>
        <w:rPr>
          <w:rFonts w:ascii="Arial" w:hAnsi="Arial" w:cs="Arial"/>
          <w:b/>
        </w:rPr>
      </w:pPr>
    </w:p>
    <w:p w:rsidR="00E75EFC" w:rsidRDefault="00E75EFC" w:rsidP="00E75E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 Općinskog vijeća:</w:t>
      </w:r>
    </w:p>
    <w:p w:rsidR="00E75EFC" w:rsidRDefault="00E75EFC" w:rsidP="00E75E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Slobodan Bjelobaba</w:t>
      </w:r>
    </w:p>
    <w:p w:rsidR="00AB7D24" w:rsidRDefault="00AB7D24" w:rsidP="00E75EFC">
      <w:pPr>
        <w:spacing w:after="0" w:line="240" w:lineRule="auto"/>
        <w:jc w:val="both"/>
        <w:rPr>
          <w:rFonts w:ascii="Arial" w:hAnsi="Arial" w:cs="Arial"/>
        </w:rPr>
      </w:pPr>
    </w:p>
    <w:sectPr w:rsidR="00AB7D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AC" w:rsidRDefault="00BA2BAC" w:rsidP="00A21387">
      <w:pPr>
        <w:spacing w:after="0" w:line="240" w:lineRule="auto"/>
      </w:pPr>
      <w:r>
        <w:separator/>
      </w:r>
    </w:p>
  </w:endnote>
  <w:endnote w:type="continuationSeparator" w:id="0">
    <w:p w:rsidR="00BA2BAC" w:rsidRDefault="00BA2BAC" w:rsidP="00A2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309976"/>
      <w:docPartObj>
        <w:docPartGallery w:val="Page Numbers (Bottom of Page)"/>
        <w:docPartUnique/>
      </w:docPartObj>
    </w:sdtPr>
    <w:sdtEndPr/>
    <w:sdtContent>
      <w:p w:rsidR="00A21387" w:rsidRDefault="00A2138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471">
          <w:rPr>
            <w:noProof/>
          </w:rPr>
          <w:t>1</w:t>
        </w:r>
        <w:r>
          <w:fldChar w:fldCharType="end"/>
        </w:r>
      </w:p>
    </w:sdtContent>
  </w:sdt>
  <w:p w:rsidR="00A21387" w:rsidRDefault="00A213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AC" w:rsidRDefault="00BA2BAC" w:rsidP="00A21387">
      <w:pPr>
        <w:spacing w:after="0" w:line="240" w:lineRule="auto"/>
      </w:pPr>
      <w:r>
        <w:separator/>
      </w:r>
    </w:p>
  </w:footnote>
  <w:footnote w:type="continuationSeparator" w:id="0">
    <w:p w:rsidR="00BA2BAC" w:rsidRDefault="00BA2BAC" w:rsidP="00A21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D9D"/>
    <w:multiLevelType w:val="hybridMultilevel"/>
    <w:tmpl w:val="6156973E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26E"/>
    <w:multiLevelType w:val="hybridMultilevel"/>
    <w:tmpl w:val="CCBCBE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21F"/>
    <w:multiLevelType w:val="hybridMultilevel"/>
    <w:tmpl w:val="FBC08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42C"/>
    <w:multiLevelType w:val="hybridMultilevel"/>
    <w:tmpl w:val="98F8D9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69D3"/>
    <w:multiLevelType w:val="hybridMultilevel"/>
    <w:tmpl w:val="1D3849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F3DA2"/>
    <w:multiLevelType w:val="hybridMultilevel"/>
    <w:tmpl w:val="744E38F6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E77FA"/>
    <w:multiLevelType w:val="hybridMultilevel"/>
    <w:tmpl w:val="7D4413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7703"/>
    <w:multiLevelType w:val="hybridMultilevel"/>
    <w:tmpl w:val="E8D01A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F13A3"/>
    <w:multiLevelType w:val="hybridMultilevel"/>
    <w:tmpl w:val="09BE432C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35BB1"/>
    <w:multiLevelType w:val="hybridMultilevel"/>
    <w:tmpl w:val="DE32CD6C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34EDB"/>
    <w:multiLevelType w:val="hybridMultilevel"/>
    <w:tmpl w:val="F4B2DA5E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82B7C"/>
    <w:multiLevelType w:val="hybridMultilevel"/>
    <w:tmpl w:val="EFC04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917A8"/>
    <w:multiLevelType w:val="hybridMultilevel"/>
    <w:tmpl w:val="665A0F1E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F1F43"/>
    <w:multiLevelType w:val="hybridMultilevel"/>
    <w:tmpl w:val="E8BE5C86"/>
    <w:lvl w:ilvl="0" w:tplc="E1564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E6674"/>
    <w:multiLevelType w:val="hybridMultilevel"/>
    <w:tmpl w:val="609A4C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B11C9"/>
    <w:multiLevelType w:val="hybridMultilevel"/>
    <w:tmpl w:val="19F638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14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D8"/>
    <w:rsid w:val="00034BB1"/>
    <w:rsid w:val="00290D40"/>
    <w:rsid w:val="00315120"/>
    <w:rsid w:val="00325471"/>
    <w:rsid w:val="005B57E8"/>
    <w:rsid w:val="00677CD8"/>
    <w:rsid w:val="007F6043"/>
    <w:rsid w:val="00875426"/>
    <w:rsid w:val="00A21387"/>
    <w:rsid w:val="00AB7D24"/>
    <w:rsid w:val="00AE7F7D"/>
    <w:rsid w:val="00BA2BAC"/>
    <w:rsid w:val="00D1036B"/>
    <w:rsid w:val="00E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9480-8777-4500-859E-6915F110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7C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387"/>
  </w:style>
  <w:style w:type="paragraph" w:styleId="Podnoje">
    <w:name w:val="footer"/>
    <w:basedOn w:val="Normal"/>
    <w:link w:val="PodnojeChar"/>
    <w:uiPriority w:val="99"/>
    <w:unhideWhenUsed/>
    <w:rsid w:val="00A2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Darko</cp:lastModifiedBy>
  <cp:revision>2</cp:revision>
  <cp:lastPrinted>2016-12-08T12:15:00Z</cp:lastPrinted>
  <dcterms:created xsi:type="dcterms:W3CDTF">2020-08-03T09:29:00Z</dcterms:created>
  <dcterms:modified xsi:type="dcterms:W3CDTF">2020-08-03T09:29:00Z</dcterms:modified>
</cp:coreProperties>
</file>